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UMOWA powierzenia przetwarzania danych osobowych, zwana dalej Umową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zawarta w Libiążu w dniu ……………………. pomiędzy:</w:t>
      </w:r>
    </w:p>
    <w:p>
      <w:pPr>
        <w:pStyle w:val="Normal"/>
        <w:jc w:val="both"/>
        <w:rPr>
          <w:rFonts w:ascii="Calibri" w:hAnsi="Calibri" w:cs="Calibri"/>
          <w:sz w:val="24"/>
          <w:szCs w:val="24"/>
          <w:highlight w:val="lightGray"/>
        </w:rPr>
      </w:pPr>
      <w:r>
        <w:rPr>
          <w:rFonts w:cs="Calibri" w:ascii="Calibri" w:hAnsi="Calibri"/>
          <w:sz w:val="24"/>
          <w:szCs w:val="24"/>
          <w:highlight w:val="lightGray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Gminą Libiąż ul. Działkowa 1, 32-590 Libiąż, NIP 6282260168 - Ośrodkiem Pomocy Społecznej </w:t>
        <w:br/>
        <w:t xml:space="preserve">w Libiążu, reprezentowanym przez: 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Panią Sylwię Paleczny – Dyrektora Ośrodka Pomocy Społecznej w Libiążu, zwanym dalej Zleceniodawcą,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a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…………………………………</w:t>
      </w:r>
      <w:r>
        <w:rPr>
          <w:rFonts w:cs="Calibri" w:ascii="Calibri" w:hAnsi="Calibri"/>
          <w:sz w:val="24"/>
          <w:szCs w:val="24"/>
        </w:rPr>
        <w:t>, reprezentowanym przez: …………………………………zwanym dalej Zleceniobiorcą.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§ 1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Definicje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1. Podmiot przetwarzający – podmiot, któremu powierzono przetwarzanie danych osobowych na mocy umowy powierzenia przez Zleceniodawcę, zwanym w dalszej części umowy Zleceniobiorcą.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2. Administrator - organ, jednostka organizacyjna, podmiot lub osoba, decydujące o celach i środkach przetwarzania danych osobowych, zwany w dalszej części umowy Zleceniodawcą.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3. Zbiór danych - każdy posiadający strukturę zestaw danych o charakterze osobowym, dostępnych według określonych kryteriów, niezależnie od tego, czy zestaw ten jest rozproszony lub podzielony funkcjonalnie,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4. Przetwarzanie danych - jakiekolwiek operacje wykonywane na danych osobowych, takie jak zbieranie, utrwalanie, przechowywanie, opracowywanie, zmienianie, udostępnianie i usuwanie, </w:t>
        <w:br/>
        <w:t>a zwłaszcza te, które wykonuje się w systemach informatycznych,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5. Rozporządzenie- Rozporządzenie Parlamentu Europejskiego i Rady (UE) 2016/679 z dnia 27 kwietnia 2016 r. w sprawie ochrony osób fizycznych w związku z przetwarzaniem danych osobowych </w:t>
        <w:br/>
        <w:t>i w sprawie swobodnego przepływu takich danych oraz uchylenia dyrektywy 95/46/WE (ogólne rozporządzenie o ochronie danych),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6. Inny podmiot przetwarzający - podmiot, któremu podmiot przetwarzający w imieniu administratora pod-powierzył w całości lub częściowo przetwarzanie danych osobowych 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§ 2</w:t>
      </w:r>
    </w:p>
    <w:p>
      <w:pPr>
        <w:pStyle w:val="Nagwek2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Przedmiot Umowy, cel, charakter i zakres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numPr>
          <w:ilvl w:val="0"/>
          <w:numId w:val="5"/>
        </w:numPr>
        <w:ind w:left="0" w:right="0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Przedmiotem umowy jest powierzenie przez Zleceniodawcę danych osobowych do przetwarzania przez Zleceniobiorcę, w związku z zawartą umową …………… z dnia ………….. tzw. Umową główną.</w:t>
      </w:r>
    </w:p>
    <w:p>
      <w:pPr>
        <w:pStyle w:val="Normal"/>
        <w:jc w:val="both"/>
        <w:rPr>
          <w:rFonts w:ascii="Calibri" w:hAnsi="Calibri" w:cs="Calibri"/>
          <w:color w:val="00B050"/>
          <w:sz w:val="24"/>
          <w:szCs w:val="24"/>
        </w:rPr>
      </w:pPr>
      <w:r>
        <w:rPr>
          <w:rFonts w:cs="Calibri" w:ascii="Calibri" w:hAnsi="Calibri"/>
          <w:color w:val="00B050"/>
          <w:sz w:val="24"/>
          <w:szCs w:val="24"/>
        </w:rPr>
      </w:r>
    </w:p>
    <w:p>
      <w:pPr>
        <w:pStyle w:val="Normal"/>
        <w:numPr>
          <w:ilvl w:val="0"/>
          <w:numId w:val="5"/>
        </w:numPr>
        <w:ind w:left="0" w:right="0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Celem powierzenia jest realizacja usługi udzielenia tymczasowego schronienia  w formie schroniska dla osób bezdomnych z usługami opiekuńczymi w rozumieniu art.48a ust.2b ustawy z dnia 12 marca 2004r. o pomocy społecznej, z przeznaczeniem  dla osób, dla których gminą właściwą do udzielenia tego rodzaju wsparcia jest Gmina Libiąż.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numPr>
          <w:ilvl w:val="0"/>
          <w:numId w:val="5"/>
        </w:numPr>
        <w:ind w:left="0" w:right="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Charakter przewarzania danych dotyczy przetwarzania danych osobowych w formie papierowej, przy wykorzystaniu systemów informatycznych (lub systemach monitoringu wizyjnego / głosowego).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§ 3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Czas trwania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ind w:left="0" w:right="0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Podmiot przetwarzający uprawniony jest do przetwarzania powierzonych danych do dnia wygaśnięcia lub rozwiązania Umowy głównej.</w:t>
      </w:r>
    </w:p>
    <w:p>
      <w:pPr>
        <w:pStyle w:val="Normal"/>
        <w:numPr>
          <w:ilvl w:val="0"/>
          <w:numId w:val="2"/>
        </w:numPr>
        <w:ind w:left="0" w:right="0" w:hanging="357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W terminie 7 dni od ustania Umowy, Podmiot przetwarzający zobowiązany jest do usunięcia powierzonych danych, ze wszystkich nośników, programów i aplikacji w tym również kopii, chyba, </w:t>
        <w:br/>
        <w:t>że obowiązek ich dalszego przetwarzania wynika z odrębnych przepisów prawa.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§4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Obowiązki i prawa</w:t>
      </w:r>
    </w:p>
    <w:p>
      <w:pPr>
        <w:pStyle w:val="Normal"/>
        <w:jc w:val="both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numPr>
          <w:ilvl w:val="0"/>
          <w:numId w:val="6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Zleceniobiorca  zobowiązuje się współpracować ze Zleceniodawcą w zakresie udzielania odpowiedzi na żądania osoby, której dane dotyczą, opisane w rozdziale III Rozporządzenia (w szczególności informowanie i przejrzysta komunikacja, dostęp do danych, obowiązek informacyjny, prawo dostępu, prawo do sprostowania danych, usunięcia danych, ograniczenia przetwarzania, przenoszenia danych, prawo sprzeciwu, zautomatyzowane podejmowanie decyzji).</w:t>
      </w:r>
    </w:p>
    <w:p>
      <w:pPr>
        <w:pStyle w:val="Normal"/>
        <w:numPr>
          <w:ilvl w:val="0"/>
          <w:numId w:val="6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 xml:space="preserve">Zleceniobiorca  zobowiązuje się do pomocy Zleceniodawcy w wywiązaniu się z obowiązków określonych w art. 32-36 Rozporządzenia (w szczególności dla bezpieczeństwa przetwarzania, zgłaszania naruszenia ochrony danych osobowych organowi nadzorczemu, zawiadamiania osoby, której dane dotyczą, o naruszeniu ochrony danych osobowych, przeprowadzania oceny skutków </w:t>
        <w:br/>
        <w:t>dla ochrony danych osobowych, konsultacji z organem nadzorczym).</w:t>
      </w:r>
    </w:p>
    <w:p>
      <w:pPr>
        <w:pStyle w:val="Normal"/>
        <w:numPr>
          <w:ilvl w:val="0"/>
          <w:numId w:val="6"/>
        </w:numPr>
        <w:ind w:left="0" w:right="0" w:hanging="357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 xml:space="preserve">Zleceniobiorca  zobowiązuje się do udostępnienia Zleceniodawcy wszelkich informacji niezbędnych </w:t>
        <w:br/>
        <w:t xml:space="preserve">do wykazania spełnienia obowiązków spoczywających na Zleceniobiorcy oraz umożliwi Zleceniodawcy lub audytorowi upoważnionemu przez Zleceniodawcę przeprowadzanie audytów, </w:t>
        <w:br/>
        <w:t>w tym inspekcji, współpracując przy działaniach sprawdzających i naprawczych.</w:t>
      </w:r>
    </w:p>
    <w:p>
      <w:pPr>
        <w:pStyle w:val="Normal"/>
        <w:jc w:val="both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§5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Zgłaszanie incydentów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numPr>
          <w:ilvl w:val="0"/>
          <w:numId w:val="4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Zleceniobiorca zobowiązuje się po stwierdzeniu naruszenia ochrony danych osobowych do zgłoszenia tego Zleceniodawcy bez zbędnej zwłoki.</w:t>
      </w:r>
    </w:p>
    <w:p>
      <w:pPr>
        <w:pStyle w:val="Normal"/>
        <w:numPr>
          <w:ilvl w:val="0"/>
          <w:numId w:val="4"/>
        </w:numPr>
        <w:ind w:left="0" w:right="0" w:hanging="36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Informacja przekazana Zleceniodawcy powinna zawierać co najmniej:</w:t>
      </w:r>
    </w:p>
    <w:p>
      <w:pPr>
        <w:pStyle w:val="Normal"/>
        <w:numPr>
          <w:ilvl w:val="1"/>
          <w:numId w:val="4"/>
        </w:numPr>
        <w:ind w:left="0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opis charakteru naruszenia oraz - o ile to możliwe - wskazanie kategorii i przybliżonej liczby osób, których dane zostały naruszone i ilości/rodzaju danych, których naruszenie dotyczy,</w:t>
      </w:r>
    </w:p>
    <w:p>
      <w:pPr>
        <w:pStyle w:val="Normal"/>
        <w:numPr>
          <w:ilvl w:val="1"/>
          <w:numId w:val="4"/>
        </w:numPr>
        <w:ind w:left="0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opis możliwych konsekwencji naruszenia,</w:t>
      </w:r>
    </w:p>
    <w:p>
      <w:pPr>
        <w:pStyle w:val="Normal"/>
        <w:numPr>
          <w:ilvl w:val="1"/>
          <w:numId w:val="4"/>
        </w:numPr>
        <w:ind w:left="0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opis zastosowanych lub proponowanych do zastosowania przez Zleceniobiorcę środków w celu zaradzenia naruszeniu, w tym minimalizacji jego negatywnych skutków.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§6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Deklarowane środki techniczne i organizacyjne</w:t>
      </w:r>
    </w:p>
    <w:p>
      <w:pPr>
        <w:pStyle w:val="Normal"/>
        <w:jc w:val="both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numPr>
          <w:ilvl w:val="0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Zleceniobiorca gwarantuje, że każda osoba realizująca Umowę zobowiązana jest do bezterminowego zapewnienia poufności danych osobowych przetwarzanych w związku z wykonywaniem Umowy,</w:t>
        <w:br/>
        <w:t xml:space="preserve">a w szczególności do tego, że nie będzie przekazywać, ujawniać i udostępniać tych danych osobom nieuprawnionym. Jednocześnie każda osoba realizująca Umowę zobowiązana jest do zachowania </w:t>
        <w:br/>
        <w:t>w tajemnicy sposobów zabezpieczenia danych osobowych.</w:t>
      </w:r>
    </w:p>
    <w:p>
      <w:pPr>
        <w:pStyle w:val="Normal"/>
        <w:numPr>
          <w:ilvl w:val="0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Zleceniobiorca deklaruje stosowanie środków technicznych i organizacyjnych określonych w art. 32 Rozporządzenia, jako adekwatnych do zidentyfikowanego ryzyka naruszenia praw lub wolności powierzonych danych osobowych, a w szczególności:</w:t>
      </w:r>
    </w:p>
    <w:p>
      <w:pPr>
        <w:pStyle w:val="Normal"/>
        <w:numPr>
          <w:ilvl w:val="1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 xml:space="preserve">pseudonimizację i szyfrowanie danych osobowych; </w:t>
      </w:r>
    </w:p>
    <w:p>
      <w:pPr>
        <w:pStyle w:val="Normal"/>
        <w:numPr>
          <w:ilvl w:val="1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 xml:space="preserve">zdolność do ciągłego zapewnienia poufności, integralności, dostępności i odporności systemów i usług przetwarzania; </w:t>
      </w:r>
    </w:p>
    <w:p>
      <w:pPr>
        <w:pStyle w:val="Normal"/>
        <w:numPr>
          <w:ilvl w:val="1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 xml:space="preserve">zdolność do szybkiego przywrócenia dostępności danych osobowych i dostępu do nich w razie incydentu fizycznego lub technicznego; </w:t>
      </w:r>
    </w:p>
    <w:p>
      <w:pPr>
        <w:pStyle w:val="Normal"/>
        <w:numPr>
          <w:ilvl w:val="1"/>
          <w:numId w:val="7"/>
        </w:numPr>
        <w:ind w:left="0" w:right="0" w:hanging="36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regularne testowanie, mierzenie i ocenianie skuteczności środków technicznych i organizacyjnych mających zapewnić bezpieczeństwo przetwarzania.</w:t>
      </w:r>
    </w:p>
    <w:p>
      <w:pPr>
        <w:pStyle w:val="Normal"/>
        <w:numPr>
          <w:ilvl w:val="0"/>
          <w:numId w:val="7"/>
        </w:numPr>
        <w:ind w:left="0" w:right="0" w:hanging="360"/>
        <w:jc w:val="both"/>
        <w:rPr>
          <w:sz w:val="24"/>
          <w:szCs w:val="24"/>
        </w:rPr>
      </w:pPr>
      <w:r>
        <w:rPr>
          <w:rFonts w:cs="Calibri" w:ascii="Calibri" w:hAnsi="Calibri"/>
          <w:bCs/>
          <w:sz w:val="24"/>
          <w:szCs w:val="24"/>
        </w:rPr>
        <w:t>Zleceniobiorca</w:t>
      </w:r>
      <w:r>
        <w:rPr>
          <w:rFonts w:cs="Calibri" w:ascii="Calibri" w:hAnsi="Calibri"/>
          <w:sz w:val="24"/>
          <w:szCs w:val="24"/>
        </w:rPr>
        <w:t xml:space="preserve"> zobowiązuje się stosować ochronę powierzonych danych przed niedozwolonym </w:t>
        <w:br/>
        <w:t xml:space="preserve">lub niezgodnym z prawem przetwarzaniem (zniszczeniem, utraceniem, zmodyfikowaniem, nieuprawnionym ujawnieniem lub nieuprawnionym dostępem do danych osobowych przesyłanych, przechowywanych lub w inny sposób przetwarzanych) oraz przypadkową utratą, zniszczeniem </w:t>
        <w:br/>
        <w:t xml:space="preserve">lub uszkodzeniem, za pomocą odpowiednich środków technicznych lub organizacyjnych („integralność </w:t>
        <w:br/>
        <w:t>i poufność”).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§8</w:t>
      </w:r>
    </w:p>
    <w:p>
      <w:pPr>
        <w:pStyle w:val="Normal"/>
        <w:jc w:val="center"/>
        <w:rPr>
          <w:rFonts w:ascii="Calibri" w:hAnsi="Calibri" w:cs="Calibri"/>
          <w:b/>
          <w:b/>
          <w:sz w:val="24"/>
          <w:szCs w:val="24"/>
        </w:rPr>
      </w:pPr>
      <w:r>
        <w:rPr>
          <w:rFonts w:cs="Calibri" w:ascii="Calibri" w:hAnsi="Calibri"/>
          <w:b/>
          <w:sz w:val="24"/>
          <w:szCs w:val="24"/>
        </w:rPr>
        <w:t>Szczegółowe deklarowane środki techniczne i organizacyjne</w:t>
      </w:r>
    </w:p>
    <w:p>
      <w:pPr>
        <w:pStyle w:val="Normal"/>
        <w:jc w:val="center"/>
        <w:rPr>
          <w:rFonts w:ascii="Calibri" w:hAnsi="Calibri" w:eastAsia="Calibri" w:cs="Calibri"/>
          <w:b/>
          <w:b/>
          <w:color w:val="FF0000"/>
          <w:sz w:val="24"/>
          <w:szCs w:val="24"/>
        </w:rPr>
      </w:pPr>
      <w:r>
        <w:rPr>
          <w:rFonts w:eastAsia="Calibri" w:cs="Calibri" w:ascii="Calibri" w:hAnsi="Calibri"/>
          <w:b/>
          <w:color w:val="FF0000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Zleceniobiorca zobowiązuje się dopuszczać do przetwarzania danych osobowych osoby realizujące Umowę (poinformowane i przeszkolone z zasad bezpieczeństwa pracy z danych osobowymi.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Każda osoba realizująca Umowę zobowiązana jest do przetwarzania danych osobowych </w:t>
        <w:br/>
        <w:t>do których uzyskała dostęp wyłącznie w zakresie i celu przewidzianym w Umowie.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Każda osoba realizująca Umowę zobowiązana jest do zapewnienia poufności danych osobowych przetwarzanych w związku z wykonywaniem Umowy a w szczególności do tego, że nie będzie przekazywać, ujawniać i udostępniać tych danych osobom nieuprawnionym.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Każda osoba realizująca Umowę zobowiązuje się do zachowania w tajemnicy sposobów zabezpieczenia danych osobowych o ile nie są one jawne.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Każda osoba realizująca Umowę zobowiązana jest do nie powodowania niezgodnych </w:t>
        <w:br/>
        <w:t>z Umową zmian danych lub utraty, uszkodzenia lub zniszczenia tych danych.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Każda osoba realizująca Umowę zobowiązuje się do niedokonywania jakiegokolwiek kopiowania i utrwalania danych osobowych poza systemami informatycznymi Zleceniodawcy.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W przypadku wykorzystania sieci publicznej, każda osoba realizująca Umowę zobowiązuje </w:t>
        <w:br/>
        <w:t>się do stosowania zabezpieczonego przed podsłuchem połączenia zdalnego (VPN, SSL, podać inne).</w:t>
      </w:r>
    </w:p>
    <w:p>
      <w:pPr>
        <w:pStyle w:val="Normal"/>
        <w:numPr>
          <w:ilvl w:val="0"/>
          <w:numId w:val="3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Każda osoba realizująca Umowę zobowiązuje się do pracy w systemach Zleceniodawcy </w:t>
      </w:r>
    </w:p>
    <w:p>
      <w:pPr>
        <w:pStyle w:val="Normal"/>
        <w:ind w:left="720" w:right="0" w:hanging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z użyciem uwierzytelnienia.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§9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  <w:t>Postanowienia końcowe</w:t>
      </w:r>
    </w:p>
    <w:p>
      <w:pPr>
        <w:pStyle w:val="Normal"/>
        <w:jc w:val="center"/>
        <w:rPr>
          <w:rFonts w:ascii="Calibri" w:hAnsi="Calibri" w:cs="Calibri"/>
          <w:b/>
          <w:b/>
          <w:bCs/>
          <w:sz w:val="24"/>
          <w:szCs w:val="24"/>
        </w:rPr>
      </w:pPr>
      <w:r>
        <w:rPr>
          <w:rFonts w:cs="Calibri" w:ascii="Calibri" w:hAnsi="Calibri"/>
          <w:b/>
          <w:bCs/>
          <w:sz w:val="24"/>
          <w:szCs w:val="24"/>
        </w:rPr>
      </w:r>
    </w:p>
    <w:p>
      <w:pPr>
        <w:pStyle w:val="Normal"/>
        <w:numPr>
          <w:ilvl w:val="0"/>
          <w:numId w:val="8"/>
        </w:numPr>
        <w:ind w:left="284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Umowa zastępuje wszelkie inne ustalenia dokonane pomiędzy Zleceniobiorcą, a Zleceniodawcą dotyczące przetwarzania danych osobowych bez względu na to, czy zostały uregulowane umową czy innym instrumentem prawnym.</w:t>
      </w:r>
    </w:p>
    <w:p>
      <w:pPr>
        <w:pStyle w:val="Normal"/>
        <w:numPr>
          <w:ilvl w:val="0"/>
          <w:numId w:val="8"/>
        </w:numPr>
        <w:ind w:left="284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 xml:space="preserve">W zakresie nieuregulowanym Umową mają zastosowanie przepisy prawa obowiązującego </w:t>
        <w:br/>
        <w:t>na terenie Rzeczypospolitej Polskiej, w tym Rozporządzenia.</w:t>
      </w:r>
    </w:p>
    <w:p>
      <w:pPr>
        <w:pStyle w:val="Normal"/>
        <w:numPr>
          <w:ilvl w:val="0"/>
          <w:numId w:val="8"/>
        </w:numPr>
        <w:ind w:left="284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Wszelkie zmiany Umowy wymagają formy pisemnej pod rygorem nieważności.</w:t>
      </w:r>
    </w:p>
    <w:p>
      <w:pPr>
        <w:pStyle w:val="Normal"/>
        <w:numPr>
          <w:ilvl w:val="0"/>
          <w:numId w:val="8"/>
        </w:numPr>
        <w:ind w:left="284" w:right="0" w:hanging="284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Umowę sporządzono w dwóch jednobrzmiących egzemplarzach, po jednym dla każdej ze Stron.</w:t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p>
      <w:pPr>
        <w:pStyle w:val="Normal"/>
        <w:ind w:left="0" w:right="0" w:firstLine="284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  <w:t>...............................</w:t>
        <w:tab/>
        <w:tab/>
        <w:tab/>
        <w:tab/>
        <w:tab/>
        <w:tab/>
        <w:tab/>
        <w:t>.................................</w:t>
      </w:r>
    </w:p>
    <w:p>
      <w:pPr>
        <w:pStyle w:val="Normal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4"/>
          <w:szCs w:val="24"/>
        </w:rPr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false"/>
        <w:rFonts w:cs="Arial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rFonts w:ascii="Arial" w:hAnsi="Arial" w:cs="Arial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rFonts w:ascii="Arial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false"/>
        <w:rFonts w:cs="Arial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sz w:val="20"/>
        <w:b w:val="false"/>
        <w:szCs w:val="20"/>
        <w:bCs/>
        <w:rFonts w:ascii="Arial" w:hAnsi="Arial" w:cs="Arial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sz w:val="20"/>
        <w:b w:val="false"/>
        <w:szCs w:val="20"/>
        <w:bCs/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  <w:bCs/>
        <w:rFonts w:ascii="Arial" w:hAnsi="Arial" w:cs="Arial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bCs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cs="Arial"/>
      <w:b w:val="false"/>
    </w:rPr>
  </w:style>
  <w:style w:type="character" w:styleId="WW8Num3z0">
    <w:name w:val="WW8Num3z0"/>
    <w:qFormat/>
    <w:rPr>
      <w:rFonts w:ascii="Arial" w:hAnsi="Arial" w:cs="Arial"/>
      <w:sz w:val="20"/>
      <w:szCs w:val="20"/>
    </w:rPr>
  </w:style>
  <w:style w:type="character" w:styleId="WW8Num4z0">
    <w:name w:val="WW8Num4z0"/>
    <w:qFormat/>
    <w:rPr>
      <w:rFonts w:cs="Arial"/>
    </w:rPr>
  </w:style>
  <w:style w:type="character" w:styleId="WW8Num4z1">
    <w:name w:val="WW8Num4z1"/>
    <w:qFormat/>
    <w:rPr>
      <w:rFonts w:ascii="Arial" w:hAnsi="Arial" w:cs="Arial"/>
      <w:sz w:val="20"/>
      <w:szCs w:val="20"/>
    </w:rPr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Arial"/>
      <w:b w:val="false"/>
    </w:rPr>
  </w:style>
  <w:style w:type="character" w:styleId="WW8Num6z0">
    <w:name w:val="WW8Num6z0"/>
    <w:qFormat/>
    <w:rPr>
      <w:rFonts w:ascii="Arial" w:hAnsi="Arial" w:cs="Arial"/>
      <w:b w:val="false"/>
      <w:bCs/>
      <w:sz w:val="20"/>
      <w:szCs w:val="20"/>
    </w:rPr>
  </w:style>
  <w:style w:type="character" w:styleId="WW8Num7z0">
    <w:name w:val="WW8Num7z0"/>
    <w:qFormat/>
    <w:rPr>
      <w:rFonts w:ascii="Arial" w:hAnsi="Arial" w:cs="Arial"/>
      <w:b w:val="false"/>
      <w:bCs/>
      <w:sz w:val="20"/>
      <w:szCs w:val="20"/>
    </w:rPr>
  </w:style>
  <w:style w:type="character" w:styleId="WW8Num7z1">
    <w:name w:val="WW8Num7z1"/>
    <w:qFormat/>
    <w:rPr>
      <w:rFonts w:ascii="Arial" w:hAnsi="Arial" w:cs="Arial"/>
      <w:bCs/>
      <w:sz w:val="20"/>
      <w:szCs w:val="20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cs="Arial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Domylnaczcionkaakapitu">
    <w:name w:val="Domyślna czcionka akapitu"/>
    <w:qFormat/>
    <w:rPr/>
  </w:style>
  <w:style w:type="character" w:styleId="Nagwek2Znak">
    <w:name w:val="Nagłówek 2 Znak"/>
    <w:qFormat/>
    <w:rPr>
      <w:rFonts w:ascii="Times New Roman" w:hAnsi="Times New Roman" w:eastAsia="Times New Roman" w:cs="Times New Roman"/>
      <w:b/>
      <w:bCs/>
      <w:sz w:val="24"/>
      <w:szCs w:val="24"/>
      <w:lang w:val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Akapitzlist">
    <w:name w:val="Akapit z listą"/>
    <w:basedOn w:val="Normal"/>
    <w:qFormat/>
    <w:pPr>
      <w:spacing w:lineRule="auto" w:line="254" w:before="0" w:after="160"/>
      <w:ind w:left="720" w:right="0" w:hanging="0"/>
      <w:contextualSpacing/>
    </w:pPr>
    <w:rPr>
      <w:rFonts w:ascii="Calibri" w:hAnsi="Calibri" w:eastAsia="Calibri" w:cs="Times New Roman"/>
      <w:sz w:val="22"/>
      <w:szCs w:val="22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10</TotalTime>
  <Application>LibreOffice/6.3.4.2$Windows_X86_64 LibreOffice_project/60da17e045e08f1793c57c00ba83cdfce946d0aa</Application>
  <Pages>4</Pages>
  <Words>1041</Words>
  <Characters>7343</Characters>
  <CharactersWithSpaces>8325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2022-02-10T11:04:00Z</dcterms:created>
  <dc:creator>Aneta Nędza</dc:creator>
  <dc:description/>
  <dc:language>pl-PL</dc:language>
  <cp:lastModifiedBy/>
  <cp:lastPrinted>1995-11-21T17:41:00Z</cp:lastPrinted>
  <dcterms:modified xsi:type="dcterms:W3CDTF">2024-11-21T11:09:56Z</dcterms:modified>
  <cp:revision>5</cp:revision>
  <dc:subject/>
  <dc:title/>
</cp:coreProperties>
</file>